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56" w:rsidRDefault="0063204E" w:rsidP="008D4AA8">
      <w:pPr>
        <w:pStyle w:val="Title"/>
      </w:pPr>
      <w:r>
        <w:t>Safety Dat</w:t>
      </w:r>
      <w:r w:rsidR="008D4AA8">
        <w:t>a Sheet</w:t>
      </w:r>
    </w:p>
    <w:p w:rsidR="00295656" w:rsidRDefault="00295656" w:rsidP="00295656">
      <w:pPr>
        <w:pStyle w:val="NoSpacing"/>
      </w:pPr>
    </w:p>
    <w:p w:rsidR="008D4AA8" w:rsidRPr="00295656" w:rsidRDefault="00295656" w:rsidP="00295656">
      <w:pPr>
        <w:pStyle w:val="NoSpacing"/>
        <w:rPr>
          <w:b/>
          <w:sz w:val="32"/>
          <w:szCs w:val="32"/>
        </w:rPr>
      </w:pPr>
      <w:r w:rsidRPr="00295656">
        <w:rPr>
          <w:b/>
          <w:sz w:val="32"/>
          <w:szCs w:val="32"/>
        </w:rPr>
        <w:t>Section 1, Identification</w:t>
      </w:r>
    </w:p>
    <w:p w:rsidR="00295656" w:rsidRPr="008D4AA8" w:rsidRDefault="008D4AA8" w:rsidP="00295656">
      <w:pPr>
        <w:pStyle w:val="NoSpacing"/>
        <w:rPr>
          <w:rFonts w:ascii="Arial" w:hAnsi="Arial" w:cs="Arial"/>
        </w:rPr>
      </w:pPr>
      <w:r w:rsidRPr="008D4AA8">
        <w:rPr>
          <w:rFonts w:ascii="Arial" w:hAnsi="Arial" w:cs="Arial"/>
          <w:i/>
        </w:rPr>
        <w:t>Product:</w:t>
      </w:r>
      <w:r w:rsidRPr="008D4AA8">
        <w:rPr>
          <w:rFonts w:ascii="Arial" w:hAnsi="Arial" w:cs="Arial"/>
        </w:rPr>
        <w:t xml:space="preserve"> </w:t>
      </w:r>
      <w:r w:rsidRPr="008D4AA8">
        <w:rPr>
          <w:rFonts w:ascii="Arial" w:hAnsi="Arial" w:cs="Arial"/>
        </w:rPr>
        <w:tab/>
      </w:r>
      <w:r w:rsidRPr="008D4AA8">
        <w:rPr>
          <w:rFonts w:ascii="Arial" w:hAnsi="Arial" w:cs="Arial"/>
        </w:rPr>
        <w:tab/>
      </w:r>
      <w:r w:rsidRPr="008D4AA8">
        <w:rPr>
          <w:rFonts w:ascii="Arial" w:hAnsi="Arial" w:cs="Arial"/>
        </w:rPr>
        <w:tab/>
      </w:r>
      <w:r w:rsidRPr="008D4AA8">
        <w:rPr>
          <w:rFonts w:ascii="Arial" w:hAnsi="Arial" w:cs="Arial"/>
        </w:rPr>
        <w:tab/>
      </w:r>
      <w:proofErr w:type="spellStart"/>
      <w:r w:rsidRPr="008D4AA8">
        <w:rPr>
          <w:rFonts w:ascii="Arial" w:hAnsi="Arial" w:cs="Arial"/>
        </w:rPr>
        <w:t>Mi</w:t>
      </w:r>
      <w:proofErr w:type="spellEnd"/>
      <w:r w:rsidRPr="008D4AA8">
        <w:rPr>
          <w:rFonts w:ascii="Arial" w:hAnsi="Arial" w:cs="Arial"/>
        </w:rPr>
        <w:t>-T-Mist</w:t>
      </w:r>
    </w:p>
    <w:p w:rsidR="008D4AA8" w:rsidRPr="008D4AA8" w:rsidRDefault="008D4AA8" w:rsidP="00295656">
      <w:pPr>
        <w:pStyle w:val="NoSpacing"/>
        <w:rPr>
          <w:rFonts w:ascii="Arial" w:hAnsi="Arial" w:cs="Arial"/>
        </w:rPr>
      </w:pPr>
    </w:p>
    <w:p w:rsidR="008D4AA8" w:rsidRPr="008D4AA8" w:rsidRDefault="008D4AA8" w:rsidP="00295656">
      <w:pPr>
        <w:pStyle w:val="NoSpacing"/>
        <w:rPr>
          <w:rFonts w:ascii="Arial" w:hAnsi="Arial" w:cs="Arial"/>
        </w:rPr>
      </w:pPr>
      <w:r w:rsidRPr="008D4AA8">
        <w:rPr>
          <w:rFonts w:ascii="Arial" w:hAnsi="Arial" w:cs="Arial"/>
          <w:i/>
        </w:rPr>
        <w:t>Recommended use:</w:t>
      </w:r>
      <w:r w:rsidRPr="008D4AA8">
        <w:rPr>
          <w:rFonts w:ascii="Arial" w:hAnsi="Arial" w:cs="Arial"/>
        </w:rPr>
        <w:t xml:space="preserve"> </w:t>
      </w:r>
      <w:r w:rsidRPr="008D4AA8">
        <w:rPr>
          <w:rFonts w:ascii="Arial" w:hAnsi="Arial" w:cs="Arial"/>
        </w:rPr>
        <w:tab/>
      </w:r>
      <w:r w:rsidRPr="008D4AA8">
        <w:rPr>
          <w:rFonts w:ascii="Arial" w:hAnsi="Arial" w:cs="Arial"/>
        </w:rPr>
        <w:tab/>
      </w:r>
      <w:r w:rsidRPr="008D4AA8">
        <w:rPr>
          <w:rFonts w:ascii="Arial" w:hAnsi="Arial" w:cs="Arial"/>
        </w:rPr>
        <w:tab/>
        <w:t xml:space="preserve">Spray </w:t>
      </w:r>
      <w:proofErr w:type="spellStart"/>
      <w:r w:rsidRPr="008D4AA8">
        <w:rPr>
          <w:rFonts w:ascii="Arial" w:hAnsi="Arial" w:cs="Arial"/>
        </w:rPr>
        <w:t>Mi</w:t>
      </w:r>
      <w:proofErr w:type="spellEnd"/>
      <w:r w:rsidRPr="008D4AA8">
        <w:rPr>
          <w:rFonts w:ascii="Arial" w:hAnsi="Arial" w:cs="Arial"/>
        </w:rPr>
        <w:t>-T-Mist directly on mouthpiece and let evaporate.</w:t>
      </w:r>
    </w:p>
    <w:p w:rsidR="008D4AA8" w:rsidRPr="008D4AA8" w:rsidRDefault="008D4AA8" w:rsidP="00295656">
      <w:pPr>
        <w:pStyle w:val="NoSpacing"/>
      </w:pPr>
    </w:p>
    <w:p w:rsidR="008D4AA8" w:rsidRPr="008D4AA8" w:rsidRDefault="008D4AA8" w:rsidP="008D4AA8">
      <w:pPr>
        <w:tabs>
          <w:tab w:val="left" w:pos="-1440"/>
        </w:tabs>
        <w:ind w:left="3600" w:hanging="3600"/>
        <w:jc w:val="both"/>
        <w:rPr>
          <w:rFonts w:ascii="Arial" w:hAnsi="Arial" w:cs="Arial"/>
        </w:rPr>
      </w:pPr>
      <w:r w:rsidRPr="008D4AA8">
        <w:rPr>
          <w:rFonts w:ascii="Arial" w:hAnsi="Arial" w:cs="Arial"/>
          <w:i/>
          <w:iCs/>
        </w:rPr>
        <w:t>Manufacturer’s Name</w:t>
      </w:r>
      <w:r w:rsidRPr="008D4AA8">
        <w:rPr>
          <w:rFonts w:ascii="Arial" w:hAnsi="Arial" w:cs="Arial"/>
          <w:iCs/>
        </w:rPr>
        <w:t>:</w:t>
      </w:r>
      <w:r w:rsidRPr="008D4AA8">
        <w:rPr>
          <w:rFonts w:ascii="Arial" w:hAnsi="Arial" w:cs="Arial"/>
        </w:rPr>
        <w:tab/>
        <w:t>Roche-Thomas Corporation</w:t>
      </w:r>
    </w:p>
    <w:p w:rsidR="008D4AA8" w:rsidRPr="008D4AA8" w:rsidRDefault="008D4AA8" w:rsidP="008D4AA8">
      <w:pPr>
        <w:tabs>
          <w:tab w:val="left" w:pos="-1440"/>
        </w:tabs>
        <w:ind w:left="3600" w:hanging="3600"/>
        <w:jc w:val="both"/>
        <w:rPr>
          <w:rFonts w:ascii="Arial" w:hAnsi="Arial" w:cs="Arial"/>
        </w:rPr>
      </w:pPr>
      <w:r w:rsidRPr="008D4AA8">
        <w:rPr>
          <w:rFonts w:ascii="Arial" w:hAnsi="Arial" w:cs="Arial"/>
          <w:i/>
          <w:iCs/>
        </w:rPr>
        <w:t>Address:</w:t>
      </w:r>
      <w:r w:rsidRPr="008D4AA8">
        <w:rPr>
          <w:rFonts w:ascii="Arial" w:hAnsi="Arial" w:cs="Arial"/>
        </w:rPr>
        <w:tab/>
        <w:t>3162 Cedar Crest Ridge, Dubuque, IA 52003</w:t>
      </w:r>
    </w:p>
    <w:p w:rsidR="008D4AA8" w:rsidRPr="008D4AA8" w:rsidRDefault="008D4AA8" w:rsidP="008D4AA8">
      <w:pPr>
        <w:tabs>
          <w:tab w:val="left" w:pos="-1440"/>
        </w:tabs>
        <w:ind w:left="3600" w:hanging="3600"/>
        <w:jc w:val="both"/>
        <w:rPr>
          <w:rFonts w:ascii="Arial" w:hAnsi="Arial" w:cs="Arial"/>
        </w:rPr>
      </w:pPr>
      <w:r w:rsidRPr="008D4AA8">
        <w:rPr>
          <w:rFonts w:ascii="Arial" w:hAnsi="Arial" w:cs="Arial"/>
          <w:i/>
          <w:iCs/>
        </w:rPr>
        <w:t>Emergency Telephone Number:</w:t>
      </w:r>
      <w:r w:rsidRPr="008D4AA8">
        <w:rPr>
          <w:rFonts w:ascii="Arial" w:hAnsi="Arial" w:cs="Arial"/>
        </w:rPr>
        <w:tab/>
        <w:t>(563) 690-1800</w:t>
      </w:r>
    </w:p>
    <w:p w:rsidR="003F438D" w:rsidRDefault="00295656">
      <w:pPr>
        <w:rPr>
          <w:b/>
          <w:sz w:val="32"/>
          <w:szCs w:val="32"/>
        </w:rPr>
      </w:pPr>
      <w:r w:rsidRPr="00295656">
        <w:rPr>
          <w:b/>
          <w:sz w:val="32"/>
          <w:szCs w:val="32"/>
        </w:rPr>
        <w:t>Section 2, Hazard(s) identification</w:t>
      </w:r>
    </w:p>
    <w:p w:rsidR="008D4AA8" w:rsidRDefault="008D4AA8" w:rsidP="008D4AA8">
      <w:pPr>
        <w:tabs>
          <w:tab w:val="left" w:pos="-1440"/>
        </w:tabs>
        <w:ind w:left="3600" w:hanging="3600"/>
        <w:jc w:val="both"/>
        <w:rPr>
          <w:rFonts w:ascii="Arial" w:hAnsi="Arial" w:cs="Arial"/>
        </w:rPr>
      </w:pPr>
      <w:r>
        <w:rPr>
          <w:rFonts w:ascii="Arial" w:hAnsi="Arial" w:cs="Arial"/>
          <w:i/>
          <w:iCs/>
        </w:rPr>
        <w:t>Chemical Name &amp; Synonyms:</w:t>
      </w:r>
      <w:r>
        <w:rPr>
          <w:rFonts w:ascii="Arial" w:hAnsi="Arial" w:cs="Arial"/>
        </w:rPr>
        <w:tab/>
        <w:t>IPA, Isopropanol, 2-Propanol</w:t>
      </w:r>
    </w:p>
    <w:p w:rsidR="008D4AA8" w:rsidRDefault="008D4AA8" w:rsidP="008D4AA8">
      <w:pPr>
        <w:tabs>
          <w:tab w:val="left" w:pos="-1440"/>
        </w:tabs>
        <w:ind w:left="3600" w:hanging="3600"/>
        <w:jc w:val="both"/>
        <w:rPr>
          <w:rFonts w:ascii="Arial" w:hAnsi="Arial" w:cs="Arial"/>
        </w:rPr>
      </w:pPr>
      <w:r>
        <w:rPr>
          <w:rFonts w:ascii="Arial" w:hAnsi="Arial" w:cs="Arial"/>
          <w:i/>
          <w:iCs/>
        </w:rPr>
        <w:t>Trade Name &amp; Synonyms:</w:t>
      </w:r>
      <w:r>
        <w:rPr>
          <w:rFonts w:ascii="Arial" w:hAnsi="Arial" w:cs="Arial"/>
        </w:rPr>
        <w:tab/>
      </w:r>
      <w:proofErr w:type="spellStart"/>
      <w:r>
        <w:rPr>
          <w:rFonts w:ascii="Arial" w:hAnsi="Arial" w:cs="Arial"/>
        </w:rPr>
        <w:t>Mi</w:t>
      </w:r>
      <w:proofErr w:type="spellEnd"/>
      <w:r>
        <w:rPr>
          <w:rFonts w:ascii="Arial" w:hAnsi="Arial" w:cs="Arial"/>
        </w:rPr>
        <w:t>-T-Mist</w:t>
      </w:r>
    </w:p>
    <w:p w:rsidR="008D4AA8" w:rsidRDefault="008D4AA8" w:rsidP="008D4AA8">
      <w:pPr>
        <w:tabs>
          <w:tab w:val="left" w:pos="-1440"/>
        </w:tabs>
        <w:ind w:left="3600" w:hanging="3600"/>
        <w:jc w:val="both"/>
        <w:rPr>
          <w:rFonts w:ascii="Arial" w:hAnsi="Arial" w:cs="Arial"/>
        </w:rPr>
      </w:pPr>
      <w:r>
        <w:rPr>
          <w:rFonts w:ascii="Arial" w:hAnsi="Arial" w:cs="Arial"/>
          <w:i/>
          <w:iCs/>
        </w:rPr>
        <w:t>Chemical Family:</w:t>
      </w:r>
      <w:r>
        <w:rPr>
          <w:rFonts w:ascii="Arial" w:hAnsi="Arial" w:cs="Arial"/>
        </w:rPr>
        <w:tab/>
        <w:t>Alcohol</w:t>
      </w:r>
    </w:p>
    <w:p w:rsidR="008D4AA8" w:rsidRDefault="008D4AA8" w:rsidP="008D4AA8">
      <w:pPr>
        <w:tabs>
          <w:tab w:val="left" w:pos="-1440"/>
        </w:tabs>
        <w:ind w:left="3600" w:hanging="3600"/>
        <w:jc w:val="both"/>
        <w:rPr>
          <w:rFonts w:ascii="Arial" w:hAnsi="Arial" w:cs="Arial"/>
        </w:rPr>
      </w:pPr>
      <w:r>
        <w:rPr>
          <w:rFonts w:ascii="Arial" w:hAnsi="Arial" w:cs="Arial"/>
          <w:i/>
          <w:iCs/>
        </w:rPr>
        <w:t>Formula</w:t>
      </w:r>
      <w:r>
        <w:rPr>
          <w:rFonts w:ascii="Arial" w:hAnsi="Arial" w:cs="Arial"/>
        </w:rPr>
        <w:tab/>
        <w:t>Code 31110</w:t>
      </w:r>
    </w:p>
    <w:p w:rsidR="00295656" w:rsidRDefault="00295656">
      <w:pPr>
        <w:rPr>
          <w:b/>
          <w:sz w:val="32"/>
          <w:szCs w:val="32"/>
        </w:rPr>
      </w:pPr>
      <w:r>
        <w:rPr>
          <w:b/>
          <w:sz w:val="32"/>
          <w:szCs w:val="32"/>
        </w:rPr>
        <w:t>Section 3, Composition/information on ingredients</w:t>
      </w:r>
    </w:p>
    <w:p w:rsidR="00D712AC" w:rsidRDefault="00D712AC" w:rsidP="00D712AC">
      <w:pPr>
        <w:jc w:val="both"/>
        <w:rPr>
          <w:rFonts w:ascii="Arial" w:hAnsi="Arial" w:cs="Arial"/>
          <w:i/>
          <w:iCs/>
        </w:rPr>
      </w:pPr>
      <w:r>
        <w:rPr>
          <w:rFonts w:ascii="Arial" w:hAnsi="Arial" w:cs="Arial"/>
          <w:i/>
          <w:iCs/>
        </w:rPr>
        <w:t>Isopropyl Alcohol (IPA)</w:t>
      </w:r>
    </w:p>
    <w:p w:rsidR="00D712AC" w:rsidRDefault="00D712AC" w:rsidP="00D712AC">
      <w:pPr>
        <w:tabs>
          <w:tab w:val="left" w:pos="-1440"/>
        </w:tabs>
        <w:ind w:left="3600" w:hanging="3600"/>
        <w:jc w:val="both"/>
        <w:rPr>
          <w:rFonts w:ascii="Arial" w:hAnsi="Arial" w:cs="Arial"/>
        </w:rPr>
      </w:pPr>
      <w:r>
        <w:rPr>
          <w:rFonts w:ascii="Arial" w:hAnsi="Arial" w:cs="Arial"/>
          <w:i/>
          <w:iCs/>
        </w:rPr>
        <w:t>CAS Number:</w:t>
      </w:r>
      <w:r>
        <w:rPr>
          <w:rFonts w:ascii="Arial" w:hAnsi="Arial" w:cs="Arial"/>
        </w:rPr>
        <w:tab/>
        <w:t>67-63-0</w:t>
      </w:r>
    </w:p>
    <w:p w:rsidR="00D712AC" w:rsidRDefault="00D712AC" w:rsidP="00D712AC">
      <w:pPr>
        <w:tabs>
          <w:tab w:val="left" w:pos="-1440"/>
        </w:tabs>
        <w:ind w:left="3600" w:hanging="3600"/>
        <w:jc w:val="both"/>
        <w:rPr>
          <w:rFonts w:ascii="Arial" w:hAnsi="Arial" w:cs="Arial"/>
        </w:rPr>
      </w:pPr>
      <w:r>
        <w:rPr>
          <w:rFonts w:ascii="Arial" w:hAnsi="Arial" w:cs="Arial"/>
          <w:i/>
          <w:iCs/>
        </w:rPr>
        <w:t>Percent:</w:t>
      </w:r>
      <w:r>
        <w:rPr>
          <w:rFonts w:ascii="Arial" w:hAnsi="Arial" w:cs="Arial"/>
        </w:rPr>
        <w:tab/>
      </w:r>
      <w:r w:rsidR="00A63C5B">
        <w:rPr>
          <w:rFonts w:ascii="Arial" w:hAnsi="Arial" w:cs="Arial"/>
        </w:rPr>
        <w:t>70</w:t>
      </w:r>
    </w:p>
    <w:p w:rsidR="00295656" w:rsidRDefault="00295656">
      <w:pPr>
        <w:rPr>
          <w:b/>
          <w:sz w:val="32"/>
          <w:szCs w:val="32"/>
        </w:rPr>
      </w:pPr>
      <w:r>
        <w:rPr>
          <w:b/>
          <w:sz w:val="32"/>
          <w:szCs w:val="32"/>
        </w:rPr>
        <w:t>Section 4, First-aid measures</w:t>
      </w:r>
    </w:p>
    <w:p w:rsidR="00D712AC" w:rsidRDefault="00D712AC" w:rsidP="00D712AC">
      <w:pPr>
        <w:jc w:val="both"/>
        <w:rPr>
          <w:rFonts w:ascii="Arial" w:hAnsi="Arial" w:cs="Arial"/>
        </w:rPr>
      </w:pPr>
      <w:r>
        <w:rPr>
          <w:rFonts w:ascii="Arial" w:hAnsi="Arial" w:cs="Arial"/>
        </w:rPr>
        <w:t>The health effects noted below are consistent with requirements under the OSHA Hazard Communication Standard (29 CFR 1910.1200).</w:t>
      </w:r>
    </w:p>
    <w:p w:rsidR="00D712AC" w:rsidRDefault="00D712AC" w:rsidP="00D712AC">
      <w:pPr>
        <w:tabs>
          <w:tab w:val="left" w:pos="-1440"/>
        </w:tabs>
        <w:ind w:left="3600" w:hanging="3600"/>
        <w:jc w:val="both"/>
        <w:rPr>
          <w:rFonts w:ascii="Arial" w:hAnsi="Arial" w:cs="Arial"/>
        </w:rPr>
      </w:pPr>
      <w:r>
        <w:rPr>
          <w:rFonts w:ascii="Arial" w:hAnsi="Arial" w:cs="Arial"/>
          <w:i/>
          <w:iCs/>
        </w:rPr>
        <w:t>Eye Contact:</w:t>
      </w:r>
      <w:r>
        <w:rPr>
          <w:rFonts w:ascii="Arial" w:hAnsi="Arial" w:cs="Arial"/>
        </w:rPr>
        <w:tab/>
        <w:t>moderately irritating</w:t>
      </w:r>
    </w:p>
    <w:p w:rsidR="00D712AC" w:rsidRDefault="00D712AC" w:rsidP="00D712AC">
      <w:pPr>
        <w:tabs>
          <w:tab w:val="left" w:pos="-1440"/>
        </w:tabs>
        <w:ind w:left="3600" w:hanging="3600"/>
        <w:jc w:val="both"/>
        <w:rPr>
          <w:rFonts w:ascii="Arial" w:hAnsi="Arial" w:cs="Arial"/>
        </w:rPr>
      </w:pPr>
      <w:r>
        <w:rPr>
          <w:rFonts w:ascii="Arial" w:hAnsi="Arial" w:cs="Arial"/>
          <w:i/>
          <w:iCs/>
        </w:rPr>
        <w:t>Skin Contact:</w:t>
      </w:r>
      <w:r>
        <w:rPr>
          <w:rFonts w:ascii="Arial" w:hAnsi="Arial" w:cs="Arial"/>
        </w:rPr>
        <w:tab/>
        <w:t>mildly irritating</w:t>
      </w:r>
    </w:p>
    <w:p w:rsidR="00D712AC" w:rsidRDefault="00D712AC" w:rsidP="00D712AC">
      <w:pPr>
        <w:tabs>
          <w:tab w:val="left" w:pos="-1440"/>
        </w:tabs>
        <w:ind w:left="3600" w:hanging="3600"/>
        <w:jc w:val="both"/>
        <w:rPr>
          <w:rFonts w:ascii="Arial" w:hAnsi="Arial" w:cs="Arial"/>
        </w:rPr>
      </w:pPr>
      <w:r>
        <w:rPr>
          <w:rFonts w:ascii="Arial" w:hAnsi="Arial" w:cs="Arial"/>
          <w:i/>
          <w:iCs/>
        </w:rPr>
        <w:t>Inhalation:</w:t>
      </w:r>
      <w:r>
        <w:rPr>
          <w:rFonts w:ascii="Arial" w:hAnsi="Arial" w:cs="Arial"/>
        </w:rPr>
        <w:tab/>
        <w:t>May cause mild irritation to the nose, throat, and respiratory tract and may result in central nervous system (CNS) depression.</w:t>
      </w:r>
    </w:p>
    <w:p w:rsidR="00D712AC" w:rsidRDefault="00D712AC" w:rsidP="00D712AC">
      <w:pPr>
        <w:tabs>
          <w:tab w:val="left" w:pos="-1440"/>
        </w:tabs>
        <w:ind w:left="3600" w:hanging="3600"/>
        <w:jc w:val="both"/>
        <w:rPr>
          <w:rFonts w:ascii="Arial" w:hAnsi="Arial" w:cs="Arial"/>
        </w:rPr>
      </w:pPr>
      <w:r>
        <w:rPr>
          <w:rFonts w:ascii="Arial" w:hAnsi="Arial" w:cs="Arial"/>
          <w:i/>
          <w:iCs/>
        </w:rPr>
        <w:t>Ingestion:</w:t>
      </w:r>
      <w:r>
        <w:rPr>
          <w:rFonts w:ascii="Arial" w:hAnsi="Arial" w:cs="Arial"/>
        </w:rPr>
        <w:tab/>
        <w:t>Irritating to the gastrointestinal tract, causing abdominal pain and vomiting, sometimes bloody. Ingestion, may cause CNS depression, low blood pressure, rapid heartbeat and liver damage.</w:t>
      </w:r>
    </w:p>
    <w:p w:rsidR="00D712AC" w:rsidRDefault="00D712AC" w:rsidP="00D712AC">
      <w:pPr>
        <w:tabs>
          <w:tab w:val="left" w:pos="-1440"/>
        </w:tabs>
        <w:ind w:left="3600" w:hanging="3600"/>
        <w:jc w:val="both"/>
        <w:rPr>
          <w:rFonts w:ascii="Arial" w:hAnsi="Arial" w:cs="Arial"/>
        </w:rPr>
      </w:pPr>
      <w:r>
        <w:rPr>
          <w:rFonts w:ascii="Arial" w:hAnsi="Arial" w:cs="Arial"/>
          <w:i/>
          <w:iCs/>
        </w:rPr>
        <w:t>Signs and Symptoms</w:t>
      </w:r>
      <w:r>
        <w:rPr>
          <w:rFonts w:ascii="Arial" w:hAnsi="Arial" w:cs="Arial"/>
        </w:rPr>
        <w:t>:</w:t>
      </w:r>
      <w:r>
        <w:rPr>
          <w:rFonts w:ascii="Arial" w:hAnsi="Arial" w:cs="Arial"/>
        </w:rPr>
        <w:tab/>
        <w:t>Irritation as noted above. Early to moderate CNS (Central Nervous System) depression may be evidenced by giddiness, headache, dizziness, and nausea; in extreme cases, unconsciousness, respiratory depression and death may occur. Liver damage may be evidenced by loss of appetite, jaundice (yellowish skin color) and sometimes pain in the upper abdomen on the right side.</w:t>
      </w:r>
    </w:p>
    <w:p w:rsidR="00D712AC" w:rsidRDefault="00D712AC" w:rsidP="00D712AC">
      <w:pPr>
        <w:tabs>
          <w:tab w:val="left" w:pos="-1440"/>
        </w:tabs>
        <w:ind w:left="3600" w:hanging="3600"/>
        <w:jc w:val="both"/>
        <w:rPr>
          <w:rFonts w:ascii="Arial" w:hAnsi="Arial" w:cs="Arial"/>
        </w:rPr>
      </w:pPr>
      <w:r>
        <w:rPr>
          <w:rFonts w:ascii="Arial" w:hAnsi="Arial" w:cs="Arial"/>
          <w:i/>
          <w:iCs/>
        </w:rPr>
        <w:t>Aggravated Medical Conditions:</w:t>
      </w:r>
      <w:r>
        <w:rPr>
          <w:rFonts w:ascii="Arial" w:hAnsi="Arial" w:cs="Arial"/>
        </w:rPr>
        <w:tab/>
        <w:t>Preexisting eye, skin and respiratory disorders may be aggravated by exposure to this product. Impaired function from preexisting disorders may be aggravated by exposure to this product.</w:t>
      </w:r>
    </w:p>
    <w:p w:rsidR="00295656" w:rsidRDefault="00295656">
      <w:pPr>
        <w:rPr>
          <w:b/>
          <w:sz w:val="32"/>
          <w:szCs w:val="32"/>
        </w:rPr>
      </w:pPr>
      <w:bookmarkStart w:id="0" w:name="_GoBack"/>
      <w:bookmarkEnd w:id="0"/>
      <w:r>
        <w:rPr>
          <w:b/>
          <w:sz w:val="32"/>
          <w:szCs w:val="32"/>
        </w:rPr>
        <w:t>Section 5, Fire-fighting measures</w:t>
      </w:r>
    </w:p>
    <w:p w:rsidR="00D712AC" w:rsidRDefault="00D712AC" w:rsidP="00D712AC">
      <w:pPr>
        <w:tabs>
          <w:tab w:val="left" w:pos="-1440"/>
        </w:tabs>
        <w:ind w:left="3600" w:hanging="3600"/>
        <w:jc w:val="both"/>
        <w:rPr>
          <w:rFonts w:ascii="Arial" w:hAnsi="Arial" w:cs="Arial"/>
        </w:rPr>
      </w:pPr>
      <w:r>
        <w:rPr>
          <w:rFonts w:ascii="Arial" w:hAnsi="Arial" w:cs="Arial"/>
          <w:i/>
          <w:iCs/>
        </w:rPr>
        <w:t>Flash Point and Method:</w:t>
      </w:r>
      <w:r>
        <w:rPr>
          <w:rFonts w:ascii="Arial" w:hAnsi="Arial" w:cs="Arial"/>
        </w:rPr>
        <w:tab/>
        <w:t xml:space="preserve">53 </w:t>
      </w:r>
      <w:proofErr w:type="spellStart"/>
      <w:r>
        <w:rPr>
          <w:rFonts w:ascii="Arial" w:hAnsi="Arial" w:cs="Arial"/>
        </w:rPr>
        <w:t>deg</w:t>
      </w:r>
      <w:proofErr w:type="spellEnd"/>
      <w:r>
        <w:rPr>
          <w:rFonts w:ascii="Arial" w:hAnsi="Arial" w:cs="Arial"/>
        </w:rPr>
        <w:t xml:space="preserve"> F - TCC</w:t>
      </w:r>
    </w:p>
    <w:p w:rsidR="00D712AC" w:rsidRDefault="00D712AC" w:rsidP="00D712AC">
      <w:pPr>
        <w:tabs>
          <w:tab w:val="left" w:pos="-1440"/>
        </w:tabs>
        <w:ind w:left="3600" w:hanging="3600"/>
        <w:jc w:val="both"/>
        <w:rPr>
          <w:rFonts w:ascii="Arial" w:hAnsi="Arial" w:cs="Arial"/>
        </w:rPr>
      </w:pPr>
      <w:r>
        <w:rPr>
          <w:rFonts w:ascii="Arial" w:hAnsi="Arial" w:cs="Arial"/>
          <w:i/>
          <w:iCs/>
        </w:rPr>
        <w:lastRenderedPageBreak/>
        <w:t>Flammable Limits/% Volume in Air</w:t>
      </w:r>
      <w:r>
        <w:rPr>
          <w:rFonts w:ascii="Arial" w:hAnsi="Arial" w:cs="Arial"/>
        </w:rPr>
        <w:t>:</w:t>
      </w:r>
      <w:r>
        <w:rPr>
          <w:rFonts w:ascii="Arial" w:hAnsi="Arial" w:cs="Arial"/>
        </w:rPr>
        <w:tab/>
        <w:t>Lower-2   Upper-12</w:t>
      </w:r>
    </w:p>
    <w:p w:rsidR="00D712AC" w:rsidRDefault="00D712AC" w:rsidP="00D712AC">
      <w:pPr>
        <w:tabs>
          <w:tab w:val="left" w:pos="-1440"/>
        </w:tabs>
        <w:ind w:left="3600" w:hanging="3600"/>
        <w:jc w:val="both"/>
        <w:rPr>
          <w:rFonts w:ascii="Arial" w:hAnsi="Arial" w:cs="Arial"/>
        </w:rPr>
      </w:pPr>
      <w:r>
        <w:rPr>
          <w:rFonts w:ascii="Arial" w:hAnsi="Arial" w:cs="Arial"/>
          <w:i/>
          <w:iCs/>
        </w:rPr>
        <w:t>Extinguishing Media:</w:t>
      </w:r>
      <w:r>
        <w:rPr>
          <w:rFonts w:ascii="Arial" w:hAnsi="Arial" w:cs="Arial"/>
        </w:rPr>
        <w:tab/>
        <w:t>Use water fog, “alcohol” foam, dry chemical or CO2.</w:t>
      </w:r>
    </w:p>
    <w:p w:rsidR="00D712AC" w:rsidRDefault="00D712AC" w:rsidP="00D712AC">
      <w:pPr>
        <w:jc w:val="both"/>
        <w:rPr>
          <w:rFonts w:ascii="Arial" w:hAnsi="Arial" w:cs="Arial"/>
        </w:rPr>
      </w:pPr>
      <w:r>
        <w:rPr>
          <w:rFonts w:ascii="Arial" w:hAnsi="Arial" w:cs="Arial"/>
          <w:i/>
          <w:iCs/>
        </w:rPr>
        <w:t>Special Firefighting Procedures</w:t>
      </w:r>
    </w:p>
    <w:p w:rsidR="00D712AC" w:rsidRDefault="00D712AC" w:rsidP="00D712AC">
      <w:pPr>
        <w:tabs>
          <w:tab w:val="left" w:pos="-1440"/>
        </w:tabs>
        <w:ind w:left="3600" w:hanging="3600"/>
        <w:jc w:val="both"/>
        <w:rPr>
          <w:rFonts w:ascii="Arial" w:hAnsi="Arial" w:cs="Arial"/>
        </w:rPr>
      </w:pPr>
      <w:proofErr w:type="gramStart"/>
      <w:r>
        <w:rPr>
          <w:rFonts w:ascii="Arial" w:hAnsi="Arial" w:cs="Arial"/>
          <w:i/>
          <w:iCs/>
        </w:rPr>
        <w:t>and</w:t>
      </w:r>
      <w:proofErr w:type="gramEnd"/>
      <w:r>
        <w:rPr>
          <w:rFonts w:ascii="Arial" w:hAnsi="Arial" w:cs="Arial"/>
          <w:i/>
          <w:iCs/>
        </w:rPr>
        <w:t xml:space="preserve"> Precautions:</w:t>
      </w:r>
      <w:r>
        <w:rPr>
          <w:rFonts w:ascii="Arial" w:hAnsi="Arial" w:cs="Arial"/>
        </w:rPr>
        <w:tab/>
        <w:t>Warning. Flammable. Clear fire area of unprotected personnel. Do not enter confined fire space without full bunker gear (helmet with face shield, bunker coats, gloves, and rubber boots), including a positive pressure NIOSH approved self-contained breathing apparatus. Cool fire exposed containers with water.</w:t>
      </w:r>
    </w:p>
    <w:p w:rsidR="00D712AC" w:rsidRDefault="00D712AC" w:rsidP="00D712AC">
      <w:pPr>
        <w:tabs>
          <w:tab w:val="left" w:pos="-1440"/>
        </w:tabs>
        <w:ind w:left="3600" w:hanging="3600"/>
        <w:jc w:val="both"/>
        <w:rPr>
          <w:rFonts w:ascii="Arial" w:hAnsi="Arial" w:cs="Arial"/>
        </w:rPr>
      </w:pPr>
      <w:r>
        <w:rPr>
          <w:rFonts w:ascii="Arial" w:hAnsi="Arial" w:cs="Arial"/>
          <w:i/>
          <w:iCs/>
        </w:rPr>
        <w:t>Unusual Fire &amp; Explosion Hazards</w:t>
      </w:r>
      <w:r>
        <w:rPr>
          <w:rFonts w:ascii="Arial" w:hAnsi="Arial" w:cs="Arial"/>
        </w:rPr>
        <w:t>:</w:t>
      </w:r>
      <w:r>
        <w:rPr>
          <w:rFonts w:ascii="Arial" w:hAnsi="Arial" w:cs="Arial"/>
        </w:rPr>
        <w:tab/>
        <w:t>Containers exposed to intense heat from fires should be cooled with water to prevent vapor pressure buildup that could result in container rupture. Container areas exposed to direct flame contact should be cooled with large quantities of water as needed to prevent weakening of container structure.</w:t>
      </w:r>
    </w:p>
    <w:p w:rsidR="00295656" w:rsidRDefault="00295656">
      <w:pPr>
        <w:rPr>
          <w:b/>
          <w:sz w:val="32"/>
          <w:szCs w:val="32"/>
        </w:rPr>
      </w:pPr>
      <w:r>
        <w:rPr>
          <w:b/>
          <w:sz w:val="32"/>
          <w:szCs w:val="32"/>
        </w:rPr>
        <w:t>Sec</w:t>
      </w:r>
      <w:r w:rsidR="001926FC">
        <w:rPr>
          <w:b/>
          <w:sz w:val="32"/>
          <w:szCs w:val="32"/>
        </w:rPr>
        <w:t>tion 6, accidental release measures</w:t>
      </w:r>
    </w:p>
    <w:p w:rsidR="00D712AC" w:rsidRDefault="00D712AC" w:rsidP="00D712AC">
      <w:pPr>
        <w:tabs>
          <w:tab w:val="left" w:pos="-1440"/>
        </w:tabs>
        <w:ind w:left="3600" w:hanging="3600"/>
        <w:jc w:val="both"/>
        <w:rPr>
          <w:rFonts w:ascii="Arial" w:hAnsi="Arial" w:cs="Arial"/>
        </w:rPr>
      </w:pPr>
      <w:r>
        <w:rPr>
          <w:rFonts w:ascii="Arial" w:hAnsi="Arial" w:cs="Arial"/>
          <w:i/>
          <w:iCs/>
        </w:rPr>
        <w:t>Spill or Leak Procedures:</w:t>
      </w:r>
      <w:r>
        <w:rPr>
          <w:rFonts w:ascii="Arial" w:hAnsi="Arial" w:cs="Arial"/>
        </w:rPr>
        <w:tab/>
        <w:t xml:space="preserve">Warning. Flammable. Eliminate all ignition sources. Handling equipment must be grounded to prevent sparking. ***Large Spills***Evacuate the hazard area of unprotected personnel. Wear appropriate respirator and protective clothing. Shut off source of leak only if safe to do so. Dike and contain. If vapor cloud forms, water fog may be used to suppress; contain run-off. Remove with </w:t>
      </w:r>
      <w:proofErr w:type="spellStart"/>
      <w:r>
        <w:rPr>
          <w:rFonts w:ascii="Arial" w:hAnsi="Arial" w:cs="Arial"/>
        </w:rPr>
        <w:t>vacumn</w:t>
      </w:r>
      <w:proofErr w:type="spellEnd"/>
      <w:r>
        <w:rPr>
          <w:rFonts w:ascii="Arial" w:hAnsi="Arial" w:cs="Arial"/>
        </w:rPr>
        <w:t xml:space="preserve"> trucks or pump to storage/salvage vessels. Soak up residue with an absorbent such as clay, sand, or other suitable material; place in non-leaking containers for proper disposal.  Flush area with water to remove trace residue, dispose of flush solutions as above. ***Small spills*** Take up with an absorbent material and place in non-leaking containers, seal tightly for proper disposal.</w:t>
      </w:r>
    </w:p>
    <w:p w:rsidR="001926FC" w:rsidRDefault="001926FC">
      <w:pPr>
        <w:rPr>
          <w:b/>
          <w:sz w:val="32"/>
          <w:szCs w:val="32"/>
        </w:rPr>
      </w:pPr>
      <w:r>
        <w:rPr>
          <w:b/>
          <w:sz w:val="32"/>
          <w:szCs w:val="32"/>
        </w:rPr>
        <w:t>Section 7, handling and storages</w:t>
      </w:r>
    </w:p>
    <w:p w:rsidR="00D712AC" w:rsidRDefault="00D712AC" w:rsidP="00D712AC">
      <w:pPr>
        <w:jc w:val="both"/>
        <w:rPr>
          <w:rFonts w:ascii="Arial" w:hAnsi="Arial" w:cs="Arial"/>
        </w:rPr>
      </w:pPr>
      <w:proofErr w:type="spellStart"/>
      <w:r>
        <w:rPr>
          <w:rFonts w:ascii="Arial" w:hAnsi="Arial" w:cs="Arial"/>
          <w:i/>
          <w:iCs/>
        </w:rPr>
        <w:t>Dept</w:t>
      </w:r>
      <w:proofErr w:type="spellEnd"/>
      <w:r>
        <w:rPr>
          <w:rFonts w:ascii="Arial" w:hAnsi="Arial" w:cs="Arial"/>
          <w:i/>
          <w:iCs/>
        </w:rPr>
        <w:t xml:space="preserve"> of Transportation</w:t>
      </w:r>
    </w:p>
    <w:p w:rsidR="00D712AC" w:rsidRDefault="00D712AC" w:rsidP="00D712AC">
      <w:pPr>
        <w:tabs>
          <w:tab w:val="left" w:pos="-1440"/>
        </w:tabs>
        <w:ind w:left="3600" w:hanging="3600"/>
        <w:jc w:val="both"/>
        <w:rPr>
          <w:rFonts w:ascii="Arial" w:hAnsi="Arial" w:cs="Arial"/>
        </w:rPr>
      </w:pPr>
      <w:r>
        <w:rPr>
          <w:rFonts w:ascii="Arial" w:hAnsi="Arial" w:cs="Arial"/>
          <w:i/>
          <w:iCs/>
        </w:rPr>
        <w:t>Classification:</w:t>
      </w:r>
      <w:r>
        <w:rPr>
          <w:rFonts w:ascii="Arial" w:hAnsi="Arial" w:cs="Arial"/>
        </w:rPr>
        <w:tab/>
        <w:t>Class 3 (flammable liquids), II. The DOT information in this section is based upon an evaluation of the product against the requirements of 49 CFR 172 and 173 as revised by HM-181.</w:t>
      </w:r>
    </w:p>
    <w:p w:rsidR="00D712AC" w:rsidRDefault="00D712AC" w:rsidP="00D712AC">
      <w:pPr>
        <w:tabs>
          <w:tab w:val="left" w:pos="-1440"/>
        </w:tabs>
        <w:ind w:left="3600" w:hanging="3600"/>
        <w:jc w:val="both"/>
        <w:rPr>
          <w:rFonts w:ascii="Arial" w:hAnsi="Arial" w:cs="Arial"/>
        </w:rPr>
      </w:pPr>
      <w:r>
        <w:rPr>
          <w:rFonts w:ascii="Arial" w:hAnsi="Arial" w:cs="Arial"/>
          <w:i/>
          <w:iCs/>
        </w:rPr>
        <w:t>DOT Proper Shipping Name:</w:t>
      </w:r>
      <w:r>
        <w:rPr>
          <w:rFonts w:ascii="Arial" w:hAnsi="Arial" w:cs="Arial"/>
          <w:i/>
          <w:iCs/>
        </w:rPr>
        <w:tab/>
      </w:r>
      <w:r>
        <w:rPr>
          <w:rFonts w:ascii="Arial" w:hAnsi="Arial" w:cs="Arial"/>
        </w:rPr>
        <w:t>Isopropanol</w:t>
      </w:r>
    </w:p>
    <w:p w:rsidR="00D712AC" w:rsidRDefault="00D712AC" w:rsidP="00D712AC">
      <w:pPr>
        <w:tabs>
          <w:tab w:val="left" w:pos="-1440"/>
        </w:tabs>
        <w:ind w:left="3600" w:hanging="3600"/>
        <w:jc w:val="both"/>
        <w:rPr>
          <w:rFonts w:ascii="Arial" w:hAnsi="Arial" w:cs="Arial"/>
        </w:rPr>
      </w:pPr>
      <w:r>
        <w:rPr>
          <w:rFonts w:ascii="Arial" w:hAnsi="Arial" w:cs="Arial"/>
          <w:i/>
          <w:iCs/>
        </w:rPr>
        <w:t>Other Requirements:</w:t>
      </w:r>
      <w:r>
        <w:rPr>
          <w:rFonts w:ascii="Arial" w:hAnsi="Arial" w:cs="Arial"/>
        </w:rPr>
        <w:tab/>
        <w:t>UN1219, Guide 26</w:t>
      </w:r>
    </w:p>
    <w:p w:rsidR="00D712AC" w:rsidRPr="0056067C" w:rsidRDefault="001926FC" w:rsidP="0056067C">
      <w:pPr>
        <w:rPr>
          <w:b/>
          <w:sz w:val="32"/>
          <w:szCs w:val="32"/>
        </w:rPr>
      </w:pPr>
      <w:r>
        <w:rPr>
          <w:b/>
          <w:sz w:val="32"/>
          <w:szCs w:val="32"/>
        </w:rPr>
        <w:t>Section 8, Exposure controls/personal protection</w:t>
      </w:r>
    </w:p>
    <w:p w:rsidR="00D712AC" w:rsidRDefault="00D712AC" w:rsidP="00D712AC">
      <w:pPr>
        <w:tabs>
          <w:tab w:val="left" w:pos="-1440"/>
        </w:tabs>
        <w:ind w:left="3600" w:hanging="3600"/>
        <w:jc w:val="both"/>
        <w:rPr>
          <w:rFonts w:ascii="Arial" w:hAnsi="Arial" w:cs="Arial"/>
        </w:rPr>
      </w:pPr>
      <w:r>
        <w:rPr>
          <w:rFonts w:ascii="Arial" w:hAnsi="Arial" w:cs="Arial"/>
          <w:i/>
          <w:iCs/>
        </w:rPr>
        <w:t>Eye Contact</w:t>
      </w:r>
      <w:r>
        <w:rPr>
          <w:rFonts w:ascii="Arial" w:hAnsi="Arial" w:cs="Arial"/>
        </w:rPr>
        <w:t>:</w:t>
      </w:r>
      <w:r>
        <w:rPr>
          <w:rFonts w:ascii="Arial" w:hAnsi="Arial" w:cs="Arial"/>
        </w:rPr>
        <w:tab/>
        <w:t>Immediately flush eyes with plenty of water for at least 15 minutes while holding eyelids open. Get medical attention.</w:t>
      </w:r>
    </w:p>
    <w:p w:rsidR="00D712AC" w:rsidRDefault="00D712AC" w:rsidP="00D712AC">
      <w:pPr>
        <w:tabs>
          <w:tab w:val="left" w:pos="-1440"/>
        </w:tabs>
        <w:ind w:left="3600" w:hanging="3600"/>
        <w:jc w:val="both"/>
        <w:rPr>
          <w:rFonts w:ascii="Arial" w:hAnsi="Arial" w:cs="Arial"/>
        </w:rPr>
      </w:pPr>
      <w:r>
        <w:rPr>
          <w:rFonts w:ascii="Arial" w:hAnsi="Arial" w:cs="Arial"/>
          <w:i/>
          <w:iCs/>
        </w:rPr>
        <w:t>Skin Contact:</w:t>
      </w:r>
      <w:r>
        <w:rPr>
          <w:rFonts w:ascii="Arial" w:hAnsi="Arial" w:cs="Arial"/>
        </w:rPr>
        <w:tab/>
        <w:t>Flush skin with water. If irritation occurs, get medical attention.</w:t>
      </w:r>
    </w:p>
    <w:p w:rsidR="00D712AC" w:rsidRDefault="00D712AC" w:rsidP="00D712AC">
      <w:pPr>
        <w:tabs>
          <w:tab w:val="left" w:pos="-1440"/>
        </w:tabs>
        <w:ind w:left="3600" w:hanging="3600"/>
        <w:jc w:val="both"/>
        <w:rPr>
          <w:rFonts w:ascii="Arial" w:hAnsi="Arial" w:cs="Arial"/>
        </w:rPr>
      </w:pPr>
      <w:r>
        <w:rPr>
          <w:rFonts w:ascii="Arial" w:hAnsi="Arial" w:cs="Arial"/>
          <w:i/>
          <w:iCs/>
        </w:rPr>
        <w:t>Inhalation:</w:t>
      </w:r>
      <w:r>
        <w:rPr>
          <w:rFonts w:ascii="Arial" w:hAnsi="Arial" w:cs="Arial"/>
        </w:rPr>
        <w:tab/>
        <w:t>Remove victim to fresh air and provide oxygen if breathing is difficult. Get medical attention.</w:t>
      </w:r>
    </w:p>
    <w:p w:rsidR="00D712AC" w:rsidRDefault="00D712AC" w:rsidP="00D712AC">
      <w:pPr>
        <w:tabs>
          <w:tab w:val="left" w:pos="-1440"/>
        </w:tabs>
        <w:ind w:left="3600" w:hanging="3600"/>
        <w:jc w:val="both"/>
        <w:rPr>
          <w:rFonts w:ascii="Arial" w:hAnsi="Arial" w:cs="Arial"/>
        </w:rPr>
      </w:pPr>
      <w:r>
        <w:rPr>
          <w:rFonts w:ascii="Arial" w:hAnsi="Arial" w:cs="Arial"/>
          <w:i/>
          <w:iCs/>
        </w:rPr>
        <w:t>Ingestion</w:t>
      </w:r>
      <w:r>
        <w:rPr>
          <w:rFonts w:ascii="Arial" w:hAnsi="Arial" w:cs="Arial"/>
        </w:rPr>
        <w:t>:</w:t>
      </w:r>
      <w:r>
        <w:rPr>
          <w:rFonts w:ascii="Arial" w:hAnsi="Arial" w:cs="Arial"/>
        </w:rPr>
        <w:tab/>
        <w:t>Do not give liquids if victim is unconscious or very drowsy.  Otherwise, give no more than 2 glasses of water and induce vomiting by giving 30CC (2 tablespoons) syrup of IPECAC.* If IPECAC is unavailable, give 2 glasses of water and induce vomiting by touching finger to back of victim’s throat. Keep victim’s head below the hips while vomiting. Get medical attention.</w:t>
      </w:r>
    </w:p>
    <w:p w:rsidR="00D712AC" w:rsidRPr="006473E6" w:rsidRDefault="00D712AC" w:rsidP="00D712AC">
      <w:pPr>
        <w:tabs>
          <w:tab w:val="left" w:pos="-1440"/>
        </w:tabs>
        <w:ind w:left="3600" w:hanging="3600"/>
        <w:jc w:val="both"/>
        <w:rPr>
          <w:rFonts w:ascii="Arial" w:hAnsi="Arial" w:cs="Arial"/>
          <w:sz w:val="20"/>
          <w:szCs w:val="20"/>
        </w:rPr>
      </w:pPr>
      <w:r>
        <w:rPr>
          <w:rFonts w:ascii="Arial" w:hAnsi="Arial" w:cs="Arial"/>
          <w:i/>
          <w:iCs/>
        </w:rPr>
        <w:t>Note to Physician</w:t>
      </w:r>
      <w:r>
        <w:rPr>
          <w:rFonts w:ascii="Arial" w:hAnsi="Arial" w:cs="Arial"/>
        </w:rPr>
        <w:t>:</w:t>
      </w:r>
      <w:r>
        <w:rPr>
          <w:rFonts w:ascii="Arial" w:hAnsi="Arial" w:cs="Arial"/>
        </w:rPr>
        <w:tab/>
        <w:t>*</w:t>
      </w:r>
      <w:r w:rsidRPr="006473E6">
        <w:rPr>
          <w:rFonts w:ascii="Arial" w:hAnsi="Arial" w:cs="Arial"/>
          <w:sz w:val="20"/>
          <w:szCs w:val="20"/>
        </w:rPr>
        <w:t xml:space="preserve">If victim is a child, give no more than 1 glass of water and 15CC (1 tablespoon) syrup of IPECAC. If symptoms such as loss of gag reflex, convulsions or unconsciousness occur </w:t>
      </w:r>
      <w:r w:rsidRPr="006473E6">
        <w:rPr>
          <w:rFonts w:ascii="Arial" w:hAnsi="Arial" w:cs="Arial"/>
          <w:sz w:val="20"/>
          <w:szCs w:val="20"/>
        </w:rPr>
        <w:lastRenderedPageBreak/>
        <w:t>before emesis, gastric lavage should be considered following incubation with a cuffed endotracheal tube</w:t>
      </w:r>
    </w:p>
    <w:p w:rsidR="001926FC" w:rsidRDefault="001926FC">
      <w:pPr>
        <w:rPr>
          <w:b/>
          <w:sz w:val="32"/>
          <w:szCs w:val="32"/>
        </w:rPr>
      </w:pPr>
      <w:r>
        <w:rPr>
          <w:b/>
          <w:sz w:val="32"/>
          <w:szCs w:val="32"/>
        </w:rPr>
        <w:t>Section 9, Physical and chemical properties</w:t>
      </w:r>
    </w:p>
    <w:p w:rsidR="00D712AC" w:rsidRDefault="00D712AC" w:rsidP="00D712AC">
      <w:pPr>
        <w:tabs>
          <w:tab w:val="left" w:pos="-1440"/>
        </w:tabs>
        <w:ind w:left="3600" w:hanging="3600"/>
        <w:jc w:val="both"/>
        <w:rPr>
          <w:rFonts w:ascii="Arial" w:hAnsi="Arial" w:cs="Arial"/>
        </w:rPr>
      </w:pPr>
      <w:r>
        <w:rPr>
          <w:rFonts w:ascii="Arial" w:hAnsi="Arial" w:cs="Arial"/>
          <w:i/>
          <w:iCs/>
        </w:rPr>
        <w:t>Boiling Point:</w:t>
      </w:r>
      <w:r>
        <w:rPr>
          <w:rFonts w:ascii="Arial" w:hAnsi="Arial" w:cs="Arial"/>
        </w:rPr>
        <w:tab/>
        <w:t>180 (</w:t>
      </w:r>
      <w:proofErr w:type="spellStart"/>
      <w:r>
        <w:rPr>
          <w:rFonts w:ascii="Arial" w:hAnsi="Arial" w:cs="Arial"/>
        </w:rPr>
        <w:t>deg</w:t>
      </w:r>
      <w:proofErr w:type="spellEnd"/>
      <w:r>
        <w:rPr>
          <w:rFonts w:ascii="Arial" w:hAnsi="Arial" w:cs="Arial"/>
        </w:rPr>
        <w:t xml:space="preserve"> F)</w:t>
      </w:r>
    </w:p>
    <w:p w:rsidR="00D712AC" w:rsidRDefault="00D712AC" w:rsidP="00D712AC">
      <w:pPr>
        <w:tabs>
          <w:tab w:val="left" w:pos="-1440"/>
        </w:tabs>
        <w:ind w:left="3600" w:hanging="3600"/>
        <w:jc w:val="both"/>
        <w:rPr>
          <w:rFonts w:ascii="Arial" w:hAnsi="Arial" w:cs="Arial"/>
        </w:rPr>
      </w:pPr>
      <w:r>
        <w:rPr>
          <w:rFonts w:ascii="Arial" w:hAnsi="Arial" w:cs="Arial"/>
          <w:i/>
          <w:iCs/>
        </w:rPr>
        <w:t>Melting Point:</w:t>
      </w:r>
      <w:r>
        <w:rPr>
          <w:rFonts w:ascii="Arial" w:hAnsi="Arial" w:cs="Arial"/>
        </w:rPr>
        <w:tab/>
        <w:t>-127 (</w:t>
      </w:r>
      <w:proofErr w:type="spellStart"/>
      <w:r>
        <w:rPr>
          <w:rFonts w:ascii="Arial" w:hAnsi="Arial" w:cs="Arial"/>
        </w:rPr>
        <w:t>deg</w:t>
      </w:r>
      <w:proofErr w:type="spellEnd"/>
      <w:r>
        <w:rPr>
          <w:rFonts w:ascii="Arial" w:hAnsi="Arial" w:cs="Arial"/>
        </w:rPr>
        <w:t xml:space="preserve"> F)</w:t>
      </w:r>
    </w:p>
    <w:p w:rsidR="00D712AC" w:rsidRDefault="00D712AC" w:rsidP="00D712AC">
      <w:pPr>
        <w:tabs>
          <w:tab w:val="left" w:pos="-1440"/>
        </w:tabs>
        <w:ind w:left="3600" w:hanging="3600"/>
        <w:jc w:val="both"/>
        <w:rPr>
          <w:rFonts w:ascii="Arial" w:hAnsi="Arial" w:cs="Arial"/>
        </w:rPr>
      </w:pPr>
      <w:r>
        <w:rPr>
          <w:rFonts w:ascii="Arial" w:hAnsi="Arial" w:cs="Arial"/>
          <w:i/>
          <w:iCs/>
        </w:rPr>
        <w:t>Evap. Rate (N-Butyl Acetate=1):</w:t>
      </w:r>
      <w:r>
        <w:rPr>
          <w:rFonts w:ascii="Arial" w:hAnsi="Arial" w:cs="Arial"/>
        </w:rPr>
        <w:tab/>
        <w:t>1.4</w:t>
      </w:r>
    </w:p>
    <w:p w:rsidR="00D712AC" w:rsidRDefault="00D712AC" w:rsidP="00D712AC">
      <w:pPr>
        <w:tabs>
          <w:tab w:val="left" w:pos="-1440"/>
        </w:tabs>
        <w:ind w:left="3600" w:hanging="3600"/>
        <w:jc w:val="both"/>
        <w:rPr>
          <w:rFonts w:ascii="Arial" w:hAnsi="Arial" w:cs="Arial"/>
        </w:rPr>
      </w:pPr>
      <w:r>
        <w:rPr>
          <w:rFonts w:ascii="Arial" w:hAnsi="Arial" w:cs="Arial"/>
          <w:i/>
          <w:iCs/>
        </w:rPr>
        <w:t>Appearance &amp; Odor:</w:t>
      </w:r>
      <w:r>
        <w:rPr>
          <w:rFonts w:ascii="Arial" w:hAnsi="Arial" w:cs="Arial"/>
        </w:rPr>
        <w:tab/>
        <w:t>Colorless, mobile liquid. Mild odor.</w:t>
      </w:r>
    </w:p>
    <w:p w:rsidR="00D712AC" w:rsidRDefault="00D712AC" w:rsidP="00D712AC">
      <w:pPr>
        <w:tabs>
          <w:tab w:val="left" w:pos="-1440"/>
        </w:tabs>
        <w:ind w:left="3600" w:hanging="3600"/>
        <w:jc w:val="both"/>
        <w:rPr>
          <w:rFonts w:ascii="Arial" w:hAnsi="Arial" w:cs="Arial"/>
        </w:rPr>
      </w:pPr>
      <w:r>
        <w:rPr>
          <w:rFonts w:ascii="Arial" w:hAnsi="Arial" w:cs="Arial"/>
          <w:i/>
          <w:iCs/>
        </w:rPr>
        <w:t>Specific Gravity (water=1):</w:t>
      </w:r>
      <w:r>
        <w:rPr>
          <w:rFonts w:ascii="Arial" w:hAnsi="Arial" w:cs="Arial"/>
        </w:rPr>
        <w:tab/>
        <w:t>0.79</w:t>
      </w:r>
    </w:p>
    <w:p w:rsidR="00D712AC" w:rsidRDefault="00D712AC" w:rsidP="00D712AC">
      <w:pPr>
        <w:tabs>
          <w:tab w:val="left" w:pos="-1440"/>
        </w:tabs>
        <w:ind w:left="3600" w:hanging="3600"/>
        <w:jc w:val="both"/>
        <w:rPr>
          <w:rFonts w:ascii="Arial" w:hAnsi="Arial" w:cs="Arial"/>
        </w:rPr>
      </w:pPr>
      <w:r>
        <w:rPr>
          <w:rFonts w:ascii="Arial" w:hAnsi="Arial" w:cs="Arial"/>
          <w:i/>
          <w:iCs/>
        </w:rPr>
        <w:t>Solubility (in water):</w:t>
      </w:r>
      <w:r>
        <w:rPr>
          <w:rFonts w:ascii="Arial" w:hAnsi="Arial" w:cs="Arial"/>
        </w:rPr>
        <w:tab/>
        <w:t>complete</w:t>
      </w:r>
    </w:p>
    <w:p w:rsidR="00D712AC" w:rsidRDefault="00D712AC" w:rsidP="00D712AC">
      <w:pPr>
        <w:tabs>
          <w:tab w:val="left" w:pos="-1440"/>
        </w:tabs>
        <w:ind w:left="3600" w:hanging="3600"/>
        <w:jc w:val="both"/>
        <w:rPr>
          <w:rFonts w:ascii="Arial" w:hAnsi="Arial" w:cs="Arial"/>
        </w:rPr>
      </w:pPr>
      <w:r>
        <w:rPr>
          <w:rFonts w:ascii="Arial" w:hAnsi="Arial" w:cs="Arial"/>
          <w:i/>
          <w:iCs/>
        </w:rPr>
        <w:t>Vapor Pressure (MM HG):</w:t>
      </w:r>
      <w:r>
        <w:rPr>
          <w:rFonts w:ascii="Arial" w:hAnsi="Arial" w:cs="Arial"/>
        </w:rPr>
        <w:tab/>
        <w:t xml:space="preserve">32 @ 68 </w:t>
      </w:r>
      <w:proofErr w:type="spellStart"/>
      <w:r>
        <w:rPr>
          <w:rFonts w:ascii="Arial" w:hAnsi="Arial" w:cs="Arial"/>
        </w:rPr>
        <w:t>deg</w:t>
      </w:r>
      <w:proofErr w:type="spellEnd"/>
      <w:r>
        <w:rPr>
          <w:rFonts w:ascii="Arial" w:hAnsi="Arial" w:cs="Arial"/>
        </w:rPr>
        <w:t xml:space="preserve"> F</w:t>
      </w:r>
    </w:p>
    <w:p w:rsidR="00D712AC" w:rsidRDefault="00D712AC" w:rsidP="00D712AC">
      <w:pPr>
        <w:tabs>
          <w:tab w:val="left" w:pos="-1440"/>
        </w:tabs>
        <w:ind w:left="3600" w:hanging="3600"/>
        <w:jc w:val="both"/>
        <w:rPr>
          <w:rFonts w:ascii="Arial" w:hAnsi="Arial" w:cs="Arial"/>
        </w:rPr>
      </w:pPr>
      <w:r>
        <w:rPr>
          <w:rFonts w:ascii="Arial" w:hAnsi="Arial" w:cs="Arial"/>
          <w:i/>
          <w:iCs/>
        </w:rPr>
        <w:t>Vapor Density (air=1):</w:t>
      </w:r>
      <w:r>
        <w:rPr>
          <w:rFonts w:ascii="Arial" w:hAnsi="Arial" w:cs="Arial"/>
        </w:rPr>
        <w:tab/>
        <w:t>2.1</w:t>
      </w:r>
    </w:p>
    <w:p w:rsidR="00D712AC" w:rsidRDefault="00D712AC" w:rsidP="00D712AC">
      <w:pPr>
        <w:tabs>
          <w:tab w:val="left" w:pos="-1440"/>
        </w:tabs>
        <w:ind w:left="3600" w:hanging="3600"/>
        <w:jc w:val="both"/>
        <w:rPr>
          <w:rFonts w:ascii="Arial" w:hAnsi="Arial" w:cs="Arial"/>
        </w:rPr>
      </w:pPr>
      <w:proofErr w:type="spellStart"/>
      <w:r>
        <w:rPr>
          <w:rFonts w:ascii="Arial" w:hAnsi="Arial" w:cs="Arial"/>
          <w:i/>
          <w:iCs/>
        </w:rPr>
        <w:t>Voc</w:t>
      </w:r>
      <w:proofErr w:type="spellEnd"/>
      <w:r>
        <w:rPr>
          <w:rFonts w:ascii="Arial" w:hAnsi="Arial" w:cs="Arial"/>
        </w:rPr>
        <w:tab/>
        <w:t xml:space="preserve">100% @ 6.51 </w:t>
      </w:r>
      <w:proofErr w:type="spellStart"/>
      <w:r>
        <w:rPr>
          <w:rFonts w:ascii="Arial" w:hAnsi="Arial" w:cs="Arial"/>
        </w:rPr>
        <w:t>lb</w:t>
      </w:r>
      <w:proofErr w:type="spellEnd"/>
      <w:r>
        <w:rPr>
          <w:rFonts w:ascii="Arial" w:hAnsi="Arial" w:cs="Arial"/>
        </w:rPr>
        <w:t>/gal</w:t>
      </w:r>
    </w:p>
    <w:p w:rsidR="001926FC" w:rsidRDefault="001926FC">
      <w:pPr>
        <w:rPr>
          <w:b/>
          <w:sz w:val="32"/>
          <w:szCs w:val="32"/>
        </w:rPr>
      </w:pPr>
      <w:r>
        <w:rPr>
          <w:b/>
          <w:sz w:val="32"/>
          <w:szCs w:val="32"/>
        </w:rPr>
        <w:t>Section 10, Stability and reactivity</w:t>
      </w:r>
    </w:p>
    <w:p w:rsidR="00D712AC" w:rsidRDefault="00D712AC" w:rsidP="00D712AC">
      <w:pPr>
        <w:tabs>
          <w:tab w:val="left" w:pos="-1440"/>
        </w:tabs>
        <w:ind w:left="3600" w:hanging="3600"/>
        <w:jc w:val="both"/>
        <w:rPr>
          <w:rFonts w:ascii="Arial" w:hAnsi="Arial" w:cs="Arial"/>
        </w:rPr>
      </w:pPr>
      <w:r>
        <w:rPr>
          <w:rFonts w:ascii="Arial" w:hAnsi="Arial" w:cs="Arial"/>
          <w:i/>
          <w:iCs/>
        </w:rPr>
        <w:t>Stability:</w:t>
      </w:r>
      <w:r>
        <w:rPr>
          <w:rFonts w:ascii="Arial" w:hAnsi="Arial" w:cs="Arial"/>
        </w:rPr>
        <w:tab/>
        <w:t>Stable</w:t>
      </w:r>
    </w:p>
    <w:p w:rsidR="00D712AC" w:rsidRDefault="00D712AC" w:rsidP="00D712AC">
      <w:pPr>
        <w:tabs>
          <w:tab w:val="left" w:pos="-1440"/>
        </w:tabs>
        <w:ind w:left="3600" w:hanging="3600"/>
        <w:jc w:val="both"/>
        <w:rPr>
          <w:rFonts w:ascii="Arial" w:hAnsi="Arial" w:cs="Arial"/>
        </w:rPr>
      </w:pPr>
      <w:r>
        <w:rPr>
          <w:rFonts w:ascii="Arial" w:hAnsi="Arial" w:cs="Arial"/>
          <w:i/>
          <w:iCs/>
        </w:rPr>
        <w:t>Conditions to Avoid</w:t>
      </w:r>
      <w:r>
        <w:rPr>
          <w:rFonts w:ascii="Arial" w:hAnsi="Arial" w:cs="Arial"/>
        </w:rPr>
        <w:t>:</w:t>
      </w:r>
      <w:r>
        <w:rPr>
          <w:rFonts w:ascii="Arial" w:hAnsi="Arial" w:cs="Arial"/>
        </w:rPr>
        <w:tab/>
        <w:t xml:space="preserve">Heat, sparks, flame and contact with strong oxidizing agents. Do not store or handle in aluminum equipment at temperatures above 120 </w:t>
      </w:r>
      <w:proofErr w:type="spellStart"/>
      <w:r>
        <w:rPr>
          <w:rFonts w:ascii="Arial" w:hAnsi="Arial" w:cs="Arial"/>
        </w:rPr>
        <w:t>deg</w:t>
      </w:r>
      <w:proofErr w:type="spellEnd"/>
      <w:r>
        <w:rPr>
          <w:rFonts w:ascii="Arial" w:hAnsi="Arial" w:cs="Arial"/>
        </w:rPr>
        <w:t xml:space="preserve"> F.</w:t>
      </w:r>
    </w:p>
    <w:p w:rsidR="00D712AC" w:rsidRDefault="00D712AC" w:rsidP="00D712AC">
      <w:pPr>
        <w:ind w:left="3600" w:hanging="3600"/>
        <w:jc w:val="both"/>
        <w:rPr>
          <w:rFonts w:ascii="Arial" w:hAnsi="Arial" w:cs="Arial"/>
        </w:rPr>
      </w:pPr>
      <w:r>
        <w:rPr>
          <w:rFonts w:ascii="Arial" w:hAnsi="Arial" w:cs="Arial"/>
          <w:i/>
          <w:iCs/>
        </w:rPr>
        <w:t>Hazardous Decomposition Products</w:t>
      </w:r>
      <w:r>
        <w:rPr>
          <w:rFonts w:ascii="Arial" w:hAnsi="Arial" w:cs="Arial"/>
        </w:rPr>
        <w:t>:</w:t>
      </w:r>
      <w:r>
        <w:rPr>
          <w:rFonts w:ascii="Arial" w:hAnsi="Arial" w:cs="Arial"/>
        </w:rPr>
        <w:tab/>
        <w:t>Carbon monoxide and unidentified organic compounds may be formed during combustion.</w:t>
      </w:r>
    </w:p>
    <w:p w:rsidR="00D712AC" w:rsidRDefault="00D712AC" w:rsidP="00D712AC">
      <w:pPr>
        <w:tabs>
          <w:tab w:val="left" w:pos="-1440"/>
        </w:tabs>
        <w:ind w:left="3600" w:hanging="3600"/>
        <w:jc w:val="both"/>
        <w:rPr>
          <w:rFonts w:ascii="Arial" w:hAnsi="Arial" w:cs="Arial"/>
        </w:rPr>
      </w:pPr>
      <w:r>
        <w:rPr>
          <w:rFonts w:ascii="Arial" w:hAnsi="Arial" w:cs="Arial"/>
          <w:i/>
          <w:iCs/>
        </w:rPr>
        <w:t>Hazardous Polymerization:</w:t>
      </w:r>
      <w:r>
        <w:rPr>
          <w:rFonts w:ascii="Arial" w:hAnsi="Arial" w:cs="Arial"/>
        </w:rPr>
        <w:tab/>
        <w:t>Will not occur</w:t>
      </w:r>
    </w:p>
    <w:p w:rsidR="001926FC" w:rsidRDefault="001926FC">
      <w:pPr>
        <w:rPr>
          <w:b/>
          <w:sz w:val="32"/>
          <w:szCs w:val="32"/>
        </w:rPr>
      </w:pPr>
      <w:r>
        <w:rPr>
          <w:b/>
          <w:sz w:val="32"/>
          <w:szCs w:val="32"/>
        </w:rPr>
        <w:t>Section 11, Toxicological information</w:t>
      </w:r>
    </w:p>
    <w:p w:rsidR="006473E6" w:rsidRDefault="006473E6" w:rsidP="006473E6">
      <w:pPr>
        <w:pStyle w:val="NoSpacing"/>
      </w:pPr>
      <w:r w:rsidRPr="006473E6">
        <w:rPr>
          <w:b/>
        </w:rPr>
        <w:t>Eye Contact:</w:t>
      </w:r>
      <w:r w:rsidRPr="006473E6">
        <w:t xml:space="preserve"> Immediately flush eyes with plenty of water for at least 15 minutes while holding eyelids open. Get medical attention.</w:t>
      </w:r>
    </w:p>
    <w:p w:rsidR="006473E6" w:rsidRPr="006473E6" w:rsidRDefault="006473E6" w:rsidP="006473E6">
      <w:pPr>
        <w:pStyle w:val="NoSpacing"/>
      </w:pPr>
      <w:r w:rsidRPr="006473E6">
        <w:rPr>
          <w:b/>
        </w:rPr>
        <w:t>Skin Contact:</w:t>
      </w:r>
      <w:r>
        <w:t xml:space="preserve"> </w:t>
      </w:r>
      <w:r w:rsidRPr="006473E6">
        <w:t>Flush skin with water. If irritation occurs, get medical attention</w:t>
      </w:r>
      <w:r>
        <w:t>.</w:t>
      </w:r>
    </w:p>
    <w:p w:rsidR="006473E6" w:rsidRDefault="006473E6" w:rsidP="006473E6">
      <w:pPr>
        <w:pStyle w:val="NoSpacing"/>
      </w:pPr>
      <w:r>
        <w:t xml:space="preserve"> </w:t>
      </w:r>
      <w:r w:rsidRPr="006473E6">
        <w:rPr>
          <w:b/>
        </w:rPr>
        <w:t>Inhalation:</w:t>
      </w:r>
      <w:r>
        <w:t xml:space="preserve"> </w:t>
      </w:r>
      <w:r w:rsidRPr="006473E6">
        <w:t>Remove victim to fresh air and provide oxygen if breathing is difficult. Get medical attention.</w:t>
      </w:r>
    </w:p>
    <w:p w:rsidR="006473E6" w:rsidRPr="006473E6" w:rsidRDefault="006473E6" w:rsidP="006473E6">
      <w:pPr>
        <w:pStyle w:val="NoSpacing"/>
      </w:pPr>
      <w:r w:rsidRPr="006473E6">
        <w:rPr>
          <w:b/>
        </w:rPr>
        <w:t xml:space="preserve"> Ingestion:</w:t>
      </w:r>
      <w:r w:rsidRPr="006473E6">
        <w:t xml:space="preserve"> Do not give liquids if victim is unconscious or very drowsy. Otherwise, give no more than 2 glasses of water and induce vomiting by giving 30CC (2 tablespoons) syrup of IPECAC.* If IPECAC is unavailable, give 2 glasses of water and induce vomiting by touching finger to back of victim’s throat. Keep victim’s head below the hips while vomiting. Get medical attention.</w:t>
      </w:r>
    </w:p>
    <w:p w:rsidR="00D712AC" w:rsidRDefault="00D712AC" w:rsidP="00D712AC">
      <w:pPr>
        <w:tabs>
          <w:tab w:val="left" w:pos="-1440"/>
        </w:tabs>
        <w:ind w:left="3600" w:hanging="3600"/>
        <w:jc w:val="both"/>
        <w:rPr>
          <w:rFonts w:ascii="Arial" w:hAnsi="Arial" w:cs="Arial"/>
        </w:rPr>
      </w:pPr>
      <w:r>
        <w:rPr>
          <w:rFonts w:ascii="Arial" w:hAnsi="Arial" w:cs="Arial"/>
          <w:i/>
          <w:iCs/>
        </w:rPr>
        <w:t>Acute Oral LD50:</w:t>
      </w:r>
      <w:r>
        <w:rPr>
          <w:rFonts w:ascii="Arial" w:hAnsi="Arial" w:cs="Arial"/>
        </w:rPr>
        <w:tab/>
        <w:t>5840 MG/KG (Rat)</w:t>
      </w:r>
    </w:p>
    <w:p w:rsidR="00D712AC" w:rsidRDefault="00D712AC" w:rsidP="00D712AC">
      <w:pPr>
        <w:tabs>
          <w:tab w:val="left" w:pos="-1440"/>
        </w:tabs>
        <w:ind w:left="3600" w:hanging="3600"/>
        <w:jc w:val="both"/>
        <w:rPr>
          <w:rFonts w:ascii="Arial" w:hAnsi="Arial" w:cs="Arial"/>
        </w:rPr>
      </w:pPr>
      <w:r>
        <w:rPr>
          <w:rFonts w:ascii="Arial" w:hAnsi="Arial" w:cs="Arial"/>
          <w:i/>
          <w:iCs/>
        </w:rPr>
        <w:t>Acute Dermal LD50:</w:t>
      </w:r>
      <w:r>
        <w:rPr>
          <w:rFonts w:ascii="Arial" w:hAnsi="Arial" w:cs="Arial"/>
        </w:rPr>
        <w:tab/>
        <w:t>13000 MG/KG (Rabbit)</w:t>
      </w:r>
    </w:p>
    <w:p w:rsidR="00D712AC" w:rsidRPr="0056067C" w:rsidRDefault="00D712AC" w:rsidP="0056067C">
      <w:pPr>
        <w:tabs>
          <w:tab w:val="left" w:pos="-1440"/>
        </w:tabs>
        <w:ind w:left="3600" w:hanging="3600"/>
        <w:jc w:val="both"/>
        <w:rPr>
          <w:rFonts w:ascii="Arial" w:hAnsi="Arial" w:cs="Arial"/>
        </w:rPr>
      </w:pPr>
      <w:r>
        <w:rPr>
          <w:rFonts w:ascii="Arial" w:hAnsi="Arial" w:cs="Arial"/>
          <w:i/>
          <w:iCs/>
        </w:rPr>
        <w:t>Acute Inhalation LC50:</w:t>
      </w:r>
      <w:r>
        <w:rPr>
          <w:rFonts w:ascii="Arial" w:hAnsi="Arial" w:cs="Arial"/>
        </w:rPr>
        <w:tab/>
      </w:r>
      <w:r w:rsidR="0056067C">
        <w:rPr>
          <w:rFonts w:ascii="Arial" w:hAnsi="Arial" w:cs="Arial"/>
        </w:rPr>
        <w:t xml:space="preserve">12000 PPM (Rat) - 8 </w:t>
      </w:r>
      <w:proofErr w:type="spellStart"/>
      <w:r w:rsidR="0056067C">
        <w:rPr>
          <w:rFonts w:ascii="Arial" w:hAnsi="Arial" w:cs="Arial"/>
        </w:rPr>
        <w:t>hrs</w:t>
      </w:r>
      <w:proofErr w:type="spellEnd"/>
    </w:p>
    <w:p w:rsidR="001926FC" w:rsidRPr="006473E6" w:rsidRDefault="001926FC" w:rsidP="006473E6">
      <w:pPr>
        <w:rPr>
          <w:b/>
          <w:sz w:val="28"/>
          <w:szCs w:val="28"/>
        </w:rPr>
      </w:pPr>
      <w:r w:rsidRPr="006473E6">
        <w:rPr>
          <w:b/>
          <w:sz w:val="28"/>
          <w:szCs w:val="28"/>
        </w:rPr>
        <w:t>Section 12 non mandatory</w:t>
      </w:r>
    </w:p>
    <w:p w:rsidR="001926FC" w:rsidRPr="006473E6" w:rsidRDefault="001926FC" w:rsidP="006473E6">
      <w:pPr>
        <w:rPr>
          <w:b/>
          <w:sz w:val="28"/>
          <w:szCs w:val="28"/>
        </w:rPr>
      </w:pPr>
      <w:r w:rsidRPr="006473E6">
        <w:rPr>
          <w:b/>
          <w:sz w:val="28"/>
          <w:szCs w:val="28"/>
        </w:rPr>
        <w:t xml:space="preserve">Section 13 non mandatory </w:t>
      </w:r>
    </w:p>
    <w:p w:rsidR="001926FC" w:rsidRPr="006473E6" w:rsidRDefault="001926FC" w:rsidP="006473E6">
      <w:pPr>
        <w:rPr>
          <w:b/>
          <w:sz w:val="28"/>
          <w:szCs w:val="28"/>
        </w:rPr>
      </w:pPr>
      <w:r w:rsidRPr="006473E6">
        <w:rPr>
          <w:b/>
          <w:sz w:val="28"/>
          <w:szCs w:val="28"/>
        </w:rPr>
        <w:t>Section 14</w:t>
      </w:r>
      <w:r w:rsidR="00D712AC" w:rsidRPr="006473E6">
        <w:rPr>
          <w:b/>
          <w:sz w:val="28"/>
          <w:szCs w:val="28"/>
        </w:rPr>
        <w:t xml:space="preserve"> non mandatory</w:t>
      </w:r>
    </w:p>
    <w:p w:rsidR="006473E6" w:rsidRPr="006473E6" w:rsidRDefault="001926FC" w:rsidP="006473E6">
      <w:pPr>
        <w:rPr>
          <w:b/>
          <w:sz w:val="28"/>
          <w:szCs w:val="28"/>
        </w:rPr>
      </w:pPr>
      <w:r w:rsidRPr="006473E6">
        <w:rPr>
          <w:b/>
          <w:sz w:val="28"/>
          <w:szCs w:val="28"/>
        </w:rPr>
        <w:t>Section 15</w:t>
      </w:r>
      <w:r w:rsidR="00D712AC" w:rsidRPr="006473E6">
        <w:rPr>
          <w:b/>
          <w:sz w:val="28"/>
          <w:szCs w:val="28"/>
        </w:rPr>
        <w:t xml:space="preserve"> non mandatory </w:t>
      </w:r>
    </w:p>
    <w:p w:rsidR="001926FC" w:rsidRDefault="00D712AC">
      <w:pPr>
        <w:rPr>
          <w:b/>
          <w:sz w:val="32"/>
          <w:szCs w:val="32"/>
        </w:rPr>
      </w:pPr>
      <w:r>
        <w:rPr>
          <w:b/>
          <w:sz w:val="32"/>
          <w:szCs w:val="32"/>
        </w:rPr>
        <w:t xml:space="preserve">Section 16 </w:t>
      </w:r>
      <w:r w:rsidR="001926FC">
        <w:rPr>
          <w:b/>
          <w:sz w:val="32"/>
          <w:szCs w:val="32"/>
        </w:rPr>
        <w:t>Other information</w:t>
      </w:r>
    </w:p>
    <w:p w:rsidR="001926FC" w:rsidRPr="001926FC" w:rsidRDefault="00D947F7">
      <w:r>
        <w:t>Revised 3/30/2017</w:t>
      </w:r>
    </w:p>
    <w:p w:rsidR="001926FC" w:rsidRDefault="001926FC">
      <w:pPr>
        <w:rPr>
          <w:b/>
          <w:sz w:val="32"/>
          <w:szCs w:val="32"/>
        </w:rPr>
      </w:pPr>
    </w:p>
    <w:p w:rsidR="00295656" w:rsidRPr="00295656" w:rsidRDefault="00295656">
      <w:pPr>
        <w:rPr>
          <w:b/>
          <w:sz w:val="32"/>
          <w:szCs w:val="32"/>
        </w:rPr>
      </w:pPr>
    </w:p>
    <w:p w:rsidR="00295656" w:rsidRDefault="00295656"/>
    <w:sectPr w:rsidR="00295656" w:rsidSect="008D4AA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56"/>
    <w:rsid w:val="001926FC"/>
    <w:rsid w:val="00295656"/>
    <w:rsid w:val="003F438D"/>
    <w:rsid w:val="0056067C"/>
    <w:rsid w:val="0063204E"/>
    <w:rsid w:val="006473E6"/>
    <w:rsid w:val="007E667C"/>
    <w:rsid w:val="00875006"/>
    <w:rsid w:val="008D4AA8"/>
    <w:rsid w:val="00A63C5B"/>
    <w:rsid w:val="00D712AC"/>
    <w:rsid w:val="00D94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89D15-4C3A-4B5E-AFEA-05F0A74E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5656"/>
    <w:pPr>
      <w:widowControl w:val="0"/>
      <w:tabs>
        <w:tab w:val="center" w:pos="4680"/>
      </w:tabs>
      <w:autoSpaceDE w:val="0"/>
      <w:autoSpaceDN w:val="0"/>
      <w:adjustRightInd w:val="0"/>
      <w:spacing w:after="0" w:line="240" w:lineRule="auto"/>
      <w:jc w:val="center"/>
    </w:pPr>
    <w:rPr>
      <w:rFonts w:ascii="Arial Black" w:eastAsia="Times New Roman" w:hAnsi="Arial Black" w:cs="Arial"/>
      <w:sz w:val="24"/>
      <w:szCs w:val="28"/>
    </w:rPr>
  </w:style>
  <w:style w:type="character" w:customStyle="1" w:styleId="TitleChar">
    <w:name w:val="Title Char"/>
    <w:basedOn w:val="DefaultParagraphFont"/>
    <w:link w:val="Title"/>
    <w:rsid w:val="00295656"/>
    <w:rPr>
      <w:rFonts w:ascii="Arial Black" w:eastAsia="Times New Roman" w:hAnsi="Arial Black" w:cs="Arial"/>
      <w:sz w:val="24"/>
      <w:szCs w:val="28"/>
    </w:rPr>
  </w:style>
  <w:style w:type="paragraph" w:styleId="NoSpacing">
    <w:name w:val="No Spacing"/>
    <w:uiPriority w:val="1"/>
    <w:qFormat/>
    <w:rsid w:val="00295656"/>
    <w:pPr>
      <w:spacing w:after="0" w:line="240" w:lineRule="auto"/>
    </w:pPr>
  </w:style>
  <w:style w:type="paragraph" w:styleId="BalloonText">
    <w:name w:val="Balloon Text"/>
    <w:basedOn w:val="Normal"/>
    <w:link w:val="BalloonTextChar"/>
    <w:uiPriority w:val="99"/>
    <w:semiHidden/>
    <w:unhideWhenUsed/>
    <w:rsid w:val="00D71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5612</TotalTime>
  <Pages>4</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Chapman</dc:creator>
  <cp:keywords/>
  <dc:description/>
  <cp:lastModifiedBy>Jill Chapman</cp:lastModifiedBy>
  <cp:revision>6</cp:revision>
  <cp:lastPrinted>2017-04-03T13:13:00Z</cp:lastPrinted>
  <dcterms:created xsi:type="dcterms:W3CDTF">2017-03-30T14:59:00Z</dcterms:created>
  <dcterms:modified xsi:type="dcterms:W3CDTF">2017-04-14T14:03:00Z</dcterms:modified>
</cp:coreProperties>
</file>